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577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57771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5"/>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2018 Reed Dynasty Trust</w:t>
              </w:r>
            </w:hyperlink>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0" w:type="dxa"/>
            <w:vAlign w:val="bottom"/>
            <w:gridSpan w:val="6"/>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Arhaus,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ARHS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gridSpan w:val="5"/>
            <w:vMerge w:val="continue"/>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gridSpan w:val="5"/>
            <w:vMerge w:val="continue"/>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4"/>
            <w:vMerge w:val="restart"/>
          </w:tcPr>
          <w:p>
            <w:pPr>
              <w:ind w:left="80"/>
              <w:spacing w:after="0"/>
              <w:rPr>
                <w:sz w:val="20"/>
                <w:szCs w:val="20"/>
                <w:color w:val="auto"/>
              </w:rPr>
            </w:pPr>
            <w:r>
              <w:rPr>
                <w:rFonts w:ascii="Arial" w:cs="Arial" w:eastAsia="Arial" w:hAnsi="Arial"/>
                <w:sz w:val="13"/>
                <w:szCs w:val="13"/>
                <w:color w:val="auto"/>
                <w:w w:val="98"/>
              </w:rPr>
              <w:t>Foreign Trading Symbol</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5"/>
                <w:szCs w:val="5"/>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4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06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7"/>
            <w:vMerge w:val="restart"/>
          </w:tcPr>
          <w:p>
            <w:pPr>
              <w:ind w:left="80"/>
              <w:spacing w:after="0"/>
              <w:rPr>
                <w:sz w:val="20"/>
                <w:szCs w:val="20"/>
                <w:color w:val="auto"/>
              </w:rPr>
            </w:pPr>
            <w:r>
              <w:rPr>
                <w:rFonts w:ascii="Arial" w:cs="Arial" w:eastAsia="Arial" w:hAnsi="Arial"/>
                <w:sz w:val="13"/>
                <w:szCs w:val="13"/>
                <w:color w:val="auto"/>
                <w:w w:val="99"/>
              </w:rPr>
              <w:t>3. Date of Earliest Transaction (Month/Day/Year)</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40" w:type="dxa"/>
            <w:vAlign w:val="bottom"/>
            <w:gridSpan w:val="3"/>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00" w:type="dxa"/>
            <w:vAlign w:val="bottom"/>
            <w:gridSpan w:val="7"/>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C/O ALBERT T. ADAMS</w:t>
            </w:r>
          </w:p>
        </w:tc>
        <w:tc>
          <w:tcPr>
            <w:tcW w:w="1060" w:type="dxa"/>
            <w:vAlign w:val="bottom"/>
          </w:tcPr>
          <w:p>
            <w:pPr>
              <w:spacing w:after="0"/>
              <w:rPr>
                <w:sz w:val="20"/>
                <w:szCs w:val="20"/>
                <w:color w:val="auto"/>
              </w:rPr>
            </w:pPr>
          </w:p>
        </w:tc>
        <w:tc>
          <w:tcPr>
            <w:tcW w:w="1320" w:type="dxa"/>
            <w:vAlign w:val="bottom"/>
            <w:gridSpan w:val="5"/>
          </w:tcPr>
          <w:p>
            <w:pPr>
              <w:ind w:left="320"/>
              <w:spacing w:after="0"/>
              <w:rPr>
                <w:sz w:val="20"/>
                <w:szCs w:val="20"/>
                <w:color w:val="auto"/>
              </w:rPr>
            </w:pPr>
            <w:r>
              <w:rPr>
                <w:rFonts w:ascii="Times New Roman" w:cs="Times New Roman" w:eastAsia="Times New Roman" w:hAnsi="Times New Roman"/>
                <w:sz w:val="17"/>
                <w:szCs w:val="17"/>
                <w:color w:val="0000FF"/>
              </w:rPr>
              <w:t>10/29/2026</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127 PUBLIC SQUARE, STE. 2000</w:t>
            </w: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gridSpan w:val="5"/>
            <w:vMerge w:val="continue"/>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280" w:type="dxa"/>
            <w:vAlign w:val="bottom"/>
          </w:tcPr>
          <w:p>
            <w:pPr>
              <w:spacing w:after="0"/>
              <w:rPr>
                <w:sz w:val="8"/>
                <w:szCs w:val="8"/>
                <w:color w:val="auto"/>
              </w:rPr>
            </w:pPr>
          </w:p>
        </w:tc>
        <w:tc>
          <w:tcPr>
            <w:tcW w:w="340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vMerge w:val="restart"/>
          </w:tcPr>
          <w:p>
            <w:pPr>
              <w:spacing w:after="0"/>
              <w:rPr>
                <w:sz w:val="3"/>
                <w:szCs w:val="3"/>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CLEVELAND   OH</w:t>
            </w: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44114</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160"/>
              <w:spacing w:after="0" w:line="107" w:lineRule="exact"/>
              <w:rPr>
                <w:sz w:val="20"/>
                <w:szCs w:val="20"/>
                <w:color w:val="auto"/>
              </w:rPr>
            </w:pPr>
            <w:r>
              <w:rPr>
                <w:rFonts w:ascii="Arial" w:cs="Arial" w:eastAsia="Arial" w:hAnsi="Arial"/>
                <w:sz w:val="12"/>
                <w:szCs w:val="12"/>
                <w:color w:val="auto"/>
              </w:rPr>
              <w:t>Person</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540" w:type="dxa"/>
            <w:vAlign w:val="bottom"/>
            <w:tcBorders>
              <w:top w:val="single" w:sz="8" w:color="2C2C2C"/>
            </w:tcBorders>
            <w:gridSpan w:val="18"/>
          </w:tcPr>
          <w:p>
            <w:pPr>
              <w:ind w:left="1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3"/>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6"/>
          </w:tcPr>
          <w:p>
            <w:pPr>
              <w:jc w:val="center"/>
              <w:ind w:righ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ind w:left="820"/>
              <w:spacing w:after="0"/>
              <w:rPr>
                <w:sz w:val="20"/>
                <w:szCs w:val="20"/>
                <w:color w:val="auto"/>
              </w:rPr>
            </w:pPr>
            <w:r>
              <w:rPr>
                <w:rFonts w:ascii="Arial" w:cs="Arial" w:eastAsia="Arial" w:hAnsi="Arial"/>
                <w:sz w:val="11"/>
                <w:szCs w:val="11"/>
                <w:b w:val="1"/>
                <w:bCs w:val="1"/>
                <w:color w:val="auto"/>
                <w:w w:val="92"/>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40" w:type="dxa"/>
            <w:vAlign w:val="bottom"/>
            <w:gridSpan w:val="7"/>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5"/>
          </w:tcPr>
          <w:p>
            <w:pPr>
              <w:ind w:left="82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08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5"/>
          </w:tcPr>
          <w:p>
            <w:pPr>
              <w:ind w:left="900"/>
              <w:spacing w:after="0"/>
              <w:rPr>
                <w:sz w:val="20"/>
                <w:szCs w:val="20"/>
                <w:color w:val="auto"/>
              </w:rPr>
            </w:pPr>
            <w:r>
              <w:rPr>
                <w:rFonts w:ascii="Times New Roman" w:cs="Times New Roman" w:eastAsia="Times New Roman" w:hAnsi="Times New Roman"/>
                <w:sz w:val="17"/>
                <w:szCs w:val="17"/>
                <w:color w:val="0000FF"/>
              </w:rPr>
              <w:t>10/29/2026</w:t>
            </w: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192,892</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192,892</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520" w:type="dxa"/>
            <w:vAlign w:val="bottom"/>
            <w:gridSpan w:val="15"/>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5"/>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5"/>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5"/>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192,892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gridSpan w:val="2"/>
          </w:tcPr>
          <w:p>
            <w:pPr>
              <w:jc w:val="right"/>
              <w:ind w:right="157"/>
              <w:spacing w:after="0" w:line="140" w:lineRule="exact"/>
              <w:rPr>
                <w:sz w:val="20"/>
                <w:szCs w:val="20"/>
                <w:color w:val="auto"/>
              </w:rPr>
            </w:pPr>
            <w:r>
              <w:rPr>
                <w:rFonts w:ascii="Times New Roman" w:cs="Times New Roman" w:eastAsia="Times New Roman" w:hAnsi="Times New Roman"/>
                <w:sz w:val="13"/>
                <w:szCs w:val="13"/>
                <w:color w:val="0000FF"/>
              </w:rPr>
              <w:t>10/29/2026</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3"/>
          </w:tcPr>
          <w:p>
            <w:pPr>
              <w:ind w:left="2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940" w:type="dxa"/>
            <w:vAlign w:val="bottom"/>
            <w:gridSpan w:val="2"/>
          </w:tcPr>
          <w:p>
            <w:pPr>
              <w:ind w:left="400"/>
              <w:spacing w:after="0" w:line="140" w:lineRule="exact"/>
              <w:rPr>
                <w:sz w:val="20"/>
                <w:szCs w:val="20"/>
                <w:color w:val="auto"/>
              </w:rPr>
            </w:pPr>
            <w:r>
              <w:rPr>
                <w:rFonts w:ascii="Times New Roman" w:cs="Times New Roman" w:eastAsia="Times New Roman" w:hAnsi="Times New Roman"/>
                <w:sz w:val="13"/>
                <w:szCs w:val="13"/>
                <w:color w:val="0000FF"/>
              </w:rPr>
              <w:t>192,892</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140"/>
              <w:spacing w:after="0" w:line="140" w:lineRule="exact"/>
              <w:rPr>
                <w:sz w:val="20"/>
                <w:szCs w:val="20"/>
                <w:color w:val="auto"/>
              </w:rPr>
            </w:pPr>
            <w:r>
              <w:rPr>
                <w:rFonts w:ascii="Times New Roman" w:cs="Times New Roman" w:eastAsia="Times New Roman" w:hAnsi="Times New Roman"/>
                <w:sz w:val="13"/>
                <w:szCs w:val="13"/>
                <w:color w:val="0000FF"/>
              </w:rPr>
              <w:t>36,277,860</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gridSpan w:val="3"/>
          </w:tcPr>
          <w:p>
            <w:pPr>
              <w:ind w:left="60"/>
              <w:spacing w:after="0" w:line="229" w:lineRule="exact"/>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7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jc w:val="center"/>
              <w:ind w:right="155"/>
              <w:spacing w:after="0"/>
              <w:rPr>
                <w:sz w:val="20"/>
                <w:szCs w:val="20"/>
                <w:color w:val="auto"/>
              </w:rPr>
            </w:pPr>
            <w:r>
              <w:rPr>
                <w:rFonts w:ascii="Times New Roman" w:cs="Times New Roman" w:eastAsia="Times New Roman" w:hAnsi="Times New Roman"/>
                <w:sz w:val="13"/>
                <w:szCs w:val="13"/>
                <w:color w:val="0000FF"/>
              </w:rPr>
              <w:t>Stock</w:t>
            </w:r>
          </w:p>
        </w:tc>
        <w:tc>
          <w:tcPr>
            <w:tcW w:w="28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-1758315</wp:posOffset>
            </wp:positionV>
            <wp:extent cx="28575" cy="1764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640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Class B Common Stock is convertible into an equal number of shares of Class A Common Stock at any time, at the holder's election, and it is automatically convertible upon the terms and conditions set forth in the Issuer's Amended and Restated Certificate of Incorporation, and has no expiration date. Two directors of the Issuer, Albert T. Adams and William Beargie, are co-trustees of the reporting person.</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Hanselman,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11/02/2026</w:t>
            </w:r>
          </w:p>
        </w:tc>
        <w:tc>
          <w:tcPr>
            <w:tcW w:w="0" w:type="dxa"/>
            <w:vAlign w:val="bottom"/>
          </w:tcPr>
          <w:p>
            <w:pPr>
              <w:spacing w:after="0"/>
              <w:rPr>
                <w:sz w:val="1"/>
                <w:szCs w:val="1"/>
                <w:color w:val="auto"/>
              </w:rPr>
            </w:pPr>
          </w:p>
        </w:tc>
      </w:tr>
      <w:tr>
        <w:trPr>
          <w:trHeight w:val="87"/>
        </w:trPr>
        <w:tc>
          <w:tcPr>
            <w:tcW w:w="112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6"/>
              </w:rPr>
              <w:t>Attorney-in-Fact</w:t>
            </w:r>
          </w:p>
        </w:tc>
        <w:tc>
          <w:tcPr>
            <w:tcW w:w="460" w:type="dxa"/>
            <w:vAlign w:val="bottom"/>
            <w:tcBorders>
              <w:top w:val="single" w:sz="8" w:color="auto"/>
              <w:bottom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120" w:type="dxa"/>
            <w:vAlign w:val="bottom"/>
            <w:tcBorders>
              <w:bottom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9614" TargetMode="External"/><Relationship Id="rId14" Type="http://schemas.openxmlformats.org/officeDocument/2006/relationships/hyperlink" Target="http://www.sec.gov/cgi-bin/browse-edgar?action=getcompany&amp;CIK=00018754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2026-11-02T17:43:07Z</dcterms:created>
  <dcterms:modified xsi:type="dcterms:W3CDTF">2026-11-02T17:43:07Z</dcterms:modified>
</cp:coreProperties>
</file>